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8E" w:rsidRPr="0012458E" w:rsidRDefault="0012458E" w:rsidP="0012458E">
      <w:pPr>
        <w:spacing w:line="327" w:lineRule="exact"/>
        <w:rPr>
          <w:rFonts w:asciiTheme="minorHAnsi" w:eastAsia="Times New Roman" w:hAnsiTheme="minorHAnsi" w:cstheme="minorHAnsi"/>
          <w:sz w:val="22"/>
          <w:szCs w:val="22"/>
        </w:rPr>
      </w:pPr>
    </w:p>
    <w:p w:rsidR="0012458E" w:rsidRPr="0012458E" w:rsidRDefault="0012458E" w:rsidP="0012458E">
      <w:pPr>
        <w:spacing w:line="266" w:lineRule="auto"/>
        <w:jc w:val="center"/>
        <w:rPr>
          <w:rFonts w:asciiTheme="minorHAnsi" w:eastAsia="Times New Roman" w:hAnsiTheme="minorHAnsi" w:cstheme="minorHAnsi"/>
          <w:b/>
          <w:sz w:val="22"/>
          <w:szCs w:val="22"/>
        </w:rPr>
      </w:pPr>
      <w:r w:rsidRPr="0012458E">
        <w:rPr>
          <w:rFonts w:asciiTheme="minorHAnsi" w:eastAsia="Times New Roman" w:hAnsiTheme="minorHAnsi" w:cstheme="minorHAnsi"/>
          <w:b/>
          <w:sz w:val="22"/>
          <w:szCs w:val="22"/>
        </w:rPr>
        <w:t>TRIPARTITE AGREEMENT BETWEEN THE ISSUER, REGISTRAR &amp; NATIONAL SECURITIES DEPOSITORY LIMITED</w:t>
      </w:r>
    </w:p>
    <w:p w:rsidR="0012458E" w:rsidRPr="0012458E" w:rsidRDefault="0012458E" w:rsidP="0012458E">
      <w:pPr>
        <w:spacing w:line="245" w:lineRule="exact"/>
        <w:rPr>
          <w:rFonts w:asciiTheme="minorHAnsi" w:eastAsia="Times New Roman" w:hAnsiTheme="minorHAnsi" w:cstheme="minorHAnsi"/>
          <w:sz w:val="22"/>
          <w:szCs w:val="22"/>
        </w:rPr>
      </w:pPr>
    </w:p>
    <w:p w:rsidR="0012458E" w:rsidRPr="0012458E" w:rsidRDefault="0012458E" w:rsidP="0012458E">
      <w:pPr>
        <w:spacing w:line="372"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This Tripartite Agr</w:t>
      </w:r>
      <w:r>
        <w:rPr>
          <w:rFonts w:asciiTheme="minorHAnsi" w:eastAsia="Times New Roman" w:hAnsiTheme="minorHAnsi" w:cstheme="minorHAnsi"/>
          <w:sz w:val="22"/>
          <w:szCs w:val="22"/>
        </w:rPr>
        <w:t xml:space="preserve">eement made and entered into on </w:t>
      </w:r>
      <w:r w:rsidRPr="0012458E">
        <w:rPr>
          <w:rFonts w:asciiTheme="minorHAnsi" w:eastAsia="Times New Roman" w:hAnsiTheme="minorHAnsi" w:cstheme="minorHAnsi"/>
          <w:sz w:val="22"/>
          <w:szCs w:val="22"/>
        </w:rPr>
        <w:t>this</w:t>
      </w:r>
      <w:r>
        <w:rPr>
          <w:rFonts w:asciiTheme="minorHAnsi" w:eastAsia="Times New Roman" w:hAnsiTheme="minorHAnsi" w:cstheme="minorHAnsi"/>
          <w:sz w:val="22"/>
          <w:szCs w:val="22"/>
        </w:rPr>
        <w:t xml:space="preserve"> ______________________ </w:t>
      </w:r>
      <w:r w:rsidRPr="0012458E">
        <w:rPr>
          <w:rFonts w:asciiTheme="minorHAnsi" w:eastAsia="Times New Roman" w:hAnsiTheme="minorHAnsi" w:cstheme="minorHAnsi"/>
          <w:sz w:val="22"/>
          <w:szCs w:val="22"/>
        </w:rPr>
        <w:t>day of___________________</w:t>
      </w:r>
      <w:r>
        <w:rPr>
          <w:rFonts w:asciiTheme="minorHAnsi" w:eastAsia="Times New Roman" w:hAnsiTheme="minorHAnsi" w:cstheme="minorHAnsi"/>
          <w:sz w:val="22"/>
          <w:szCs w:val="22"/>
        </w:rPr>
        <w:t xml:space="preserve"> </w:t>
      </w:r>
      <w:r w:rsidRPr="0012458E">
        <w:rPr>
          <w:rFonts w:asciiTheme="minorHAnsi" w:eastAsia="Times New Roman" w:hAnsiTheme="minorHAnsi" w:cstheme="minorHAnsi"/>
          <w:sz w:val="22"/>
          <w:szCs w:val="22"/>
        </w:rPr>
        <w:t>between</w:t>
      </w:r>
      <w:r>
        <w:rPr>
          <w:rFonts w:asciiTheme="minorHAnsi" w:eastAsia="Times New Roman" w:hAnsiTheme="minorHAnsi" w:cstheme="minorHAnsi"/>
          <w:sz w:val="22"/>
          <w:szCs w:val="22"/>
        </w:rPr>
        <w:t xml:space="preserve"> </w:t>
      </w:r>
      <w:r w:rsidRPr="0012458E">
        <w:rPr>
          <w:rFonts w:asciiTheme="minorHAnsi" w:eastAsia="Times New Roman" w:hAnsiTheme="minorHAnsi" w:cstheme="minorHAnsi"/>
          <w:sz w:val="22"/>
          <w:szCs w:val="22"/>
        </w:rPr>
        <w:t>______________________</w:t>
      </w:r>
      <w:r>
        <w:rPr>
          <w:rFonts w:asciiTheme="minorHAnsi" w:eastAsia="Times New Roman" w:hAnsiTheme="minorHAnsi" w:cstheme="minorHAnsi"/>
          <w:sz w:val="22"/>
          <w:szCs w:val="22"/>
        </w:rPr>
        <w:t>_____________________________</w:t>
      </w:r>
    </w:p>
    <w:p w:rsidR="0012458E" w:rsidRPr="0012458E" w:rsidRDefault="0012458E" w:rsidP="0012458E">
      <w:pPr>
        <w:spacing w:line="372"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having </w:t>
      </w:r>
      <w:r w:rsidRPr="0012458E">
        <w:rPr>
          <w:rFonts w:asciiTheme="minorHAnsi" w:eastAsia="Times New Roman" w:hAnsiTheme="minorHAnsi" w:cstheme="minorHAnsi"/>
          <w:w w:val="99"/>
          <w:sz w:val="22"/>
          <w:szCs w:val="22"/>
        </w:rPr>
        <w:t>Registered Office at</w:t>
      </w:r>
      <w:r w:rsidR="009F1606">
        <w:rPr>
          <w:rFonts w:asciiTheme="minorHAnsi" w:eastAsia="Times New Roman" w:hAnsiTheme="minorHAnsi" w:cstheme="minorHAnsi"/>
          <w:w w:val="99"/>
          <w:sz w:val="22"/>
          <w:szCs w:val="22"/>
        </w:rPr>
        <w:t xml:space="preserve"> </w:t>
      </w:r>
      <w:r w:rsidRPr="0012458E">
        <w:rPr>
          <w:rFonts w:asciiTheme="minorHAnsi" w:eastAsia="Times New Roman" w:hAnsiTheme="minorHAnsi" w:cstheme="minorHAnsi"/>
          <w:w w:val="99"/>
          <w:sz w:val="22"/>
          <w:szCs w:val="22"/>
        </w:rPr>
        <w:t xml:space="preserve"> </w:t>
      </w:r>
      <w:r w:rsidRPr="0012458E">
        <w:rPr>
          <w:rFonts w:asciiTheme="minorHAnsi" w:eastAsia="Times New Roman" w:hAnsiTheme="minorHAnsi" w:cstheme="minorHAnsi"/>
          <w:sz w:val="22"/>
          <w:szCs w:val="22"/>
        </w:rPr>
        <w:t xml:space="preserve"> ________________________________________________________</w:t>
      </w:r>
    </w:p>
    <w:p w:rsidR="0012458E" w:rsidRPr="0012458E" w:rsidRDefault="0012458E" w:rsidP="0012458E">
      <w:pPr>
        <w:spacing w:line="372"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w w:val="94"/>
          <w:sz w:val="22"/>
          <w:szCs w:val="22"/>
        </w:rPr>
        <w:t xml:space="preserve">(hereinafter called </w:t>
      </w:r>
      <w:r w:rsidRPr="0012458E">
        <w:rPr>
          <w:rFonts w:asciiTheme="minorHAnsi" w:eastAsia="Times New Roman" w:hAnsiTheme="minorHAnsi" w:cstheme="minorHAnsi"/>
          <w:sz w:val="22"/>
          <w:szCs w:val="22"/>
        </w:rPr>
        <w:t>the “Issuer”), ______________________________________________________</w:t>
      </w:r>
      <w:r>
        <w:rPr>
          <w:rFonts w:asciiTheme="minorHAnsi" w:eastAsia="Times New Roman" w:hAnsiTheme="minorHAnsi" w:cstheme="minorHAnsi"/>
          <w:sz w:val="22"/>
          <w:szCs w:val="22"/>
        </w:rPr>
        <w:t xml:space="preserve"> having </w:t>
      </w:r>
      <w:r w:rsidRPr="0012458E">
        <w:rPr>
          <w:rFonts w:asciiTheme="minorHAnsi" w:eastAsia="Times New Roman" w:hAnsiTheme="minorHAnsi" w:cstheme="minorHAnsi"/>
          <w:sz w:val="22"/>
          <w:szCs w:val="22"/>
        </w:rPr>
        <w:t>its</w:t>
      </w:r>
      <w:r>
        <w:rPr>
          <w:rFonts w:asciiTheme="minorHAnsi" w:eastAsia="Times New Roman" w:hAnsiTheme="minorHAnsi" w:cstheme="minorHAnsi"/>
          <w:sz w:val="22"/>
          <w:szCs w:val="22"/>
        </w:rPr>
        <w:t xml:space="preserve"> Registered </w:t>
      </w:r>
      <w:r w:rsidRPr="0012458E">
        <w:rPr>
          <w:rFonts w:asciiTheme="minorHAnsi" w:eastAsia="Times New Roman" w:hAnsiTheme="minorHAnsi" w:cstheme="minorHAnsi"/>
          <w:sz w:val="22"/>
          <w:szCs w:val="22"/>
        </w:rPr>
        <w:t>Office</w:t>
      </w:r>
      <w:r>
        <w:rPr>
          <w:rFonts w:asciiTheme="minorHAnsi" w:eastAsia="Times New Roman" w:hAnsiTheme="minorHAnsi" w:cstheme="minorHAnsi"/>
          <w:sz w:val="22"/>
          <w:szCs w:val="22"/>
        </w:rPr>
        <w:t xml:space="preserve"> at</w:t>
      </w:r>
      <w:r w:rsidRPr="0012458E">
        <w:rPr>
          <w:rFonts w:asciiTheme="minorHAnsi" w:eastAsia="Times New Roman" w:hAnsiTheme="minorHAnsi" w:cstheme="minorHAnsi"/>
          <w:sz w:val="22"/>
          <w:szCs w:val="22"/>
        </w:rPr>
        <w:t>_________</w:t>
      </w:r>
      <w:r>
        <w:rPr>
          <w:rFonts w:asciiTheme="minorHAnsi" w:eastAsia="Times New Roman" w:hAnsiTheme="minorHAnsi" w:cstheme="minorHAnsi"/>
          <w:sz w:val="22"/>
          <w:szCs w:val="22"/>
        </w:rPr>
        <w:t>____________________________________________</w:t>
      </w:r>
    </w:p>
    <w:p w:rsidR="0012458E" w:rsidRPr="0012458E" w:rsidRDefault="0012458E" w:rsidP="0012458E">
      <w:pPr>
        <w:spacing w:line="372"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“R &amp; T Agent”) and the National Securities Depository Limited having its Registered Office at </w:t>
      </w:r>
      <w:proofErr w:type="spellStart"/>
      <w:r w:rsidRPr="0012458E">
        <w:rPr>
          <w:rFonts w:asciiTheme="minorHAnsi" w:eastAsia="Times New Roman" w:hAnsiTheme="minorHAnsi" w:cstheme="minorHAnsi"/>
          <w:sz w:val="22"/>
          <w:szCs w:val="22"/>
        </w:rPr>
        <w:t>Tradeworld</w:t>
      </w:r>
      <w:proofErr w:type="spellEnd"/>
      <w:r w:rsidRPr="0012458E">
        <w:rPr>
          <w:rFonts w:asciiTheme="minorHAnsi" w:eastAsia="Times New Roman" w:hAnsiTheme="minorHAnsi" w:cstheme="minorHAnsi"/>
          <w:sz w:val="22"/>
          <w:szCs w:val="22"/>
        </w:rPr>
        <w:t xml:space="preserve">, 4th floor, ‘A’ Wing, Kamala Mills Compound, </w:t>
      </w:r>
      <w:proofErr w:type="spellStart"/>
      <w:r w:rsidRPr="0012458E">
        <w:rPr>
          <w:rFonts w:asciiTheme="minorHAnsi" w:eastAsia="Times New Roman" w:hAnsiTheme="minorHAnsi" w:cstheme="minorHAnsi"/>
          <w:sz w:val="22"/>
          <w:szCs w:val="22"/>
        </w:rPr>
        <w:t>Senapati</w:t>
      </w:r>
      <w:proofErr w:type="spellEnd"/>
      <w:r w:rsidRPr="0012458E">
        <w:rPr>
          <w:rFonts w:asciiTheme="minorHAnsi" w:eastAsia="Times New Roman" w:hAnsiTheme="minorHAnsi" w:cstheme="minorHAnsi"/>
          <w:sz w:val="22"/>
          <w:szCs w:val="22"/>
        </w:rPr>
        <w:t xml:space="preserve"> </w:t>
      </w:r>
      <w:proofErr w:type="spellStart"/>
      <w:r w:rsidRPr="0012458E">
        <w:rPr>
          <w:rFonts w:asciiTheme="minorHAnsi" w:eastAsia="Times New Roman" w:hAnsiTheme="minorHAnsi" w:cstheme="minorHAnsi"/>
          <w:sz w:val="22"/>
          <w:szCs w:val="22"/>
        </w:rPr>
        <w:t>Bapat</w:t>
      </w:r>
      <w:proofErr w:type="spellEnd"/>
      <w:r w:rsidRPr="0012458E">
        <w:rPr>
          <w:rFonts w:asciiTheme="minorHAnsi" w:eastAsia="Times New Roman" w:hAnsiTheme="minorHAnsi" w:cstheme="minorHAnsi"/>
          <w:sz w:val="22"/>
          <w:szCs w:val="22"/>
        </w:rPr>
        <w:t xml:space="preserve"> Marg, Lower </w:t>
      </w:r>
      <w:proofErr w:type="spellStart"/>
      <w:r w:rsidRPr="0012458E">
        <w:rPr>
          <w:rFonts w:asciiTheme="minorHAnsi" w:eastAsia="Times New Roman" w:hAnsiTheme="minorHAnsi" w:cstheme="minorHAnsi"/>
          <w:sz w:val="22"/>
          <w:szCs w:val="22"/>
        </w:rPr>
        <w:t>Parel</w:t>
      </w:r>
      <w:proofErr w:type="spellEnd"/>
      <w:r w:rsidRPr="0012458E">
        <w:rPr>
          <w:rFonts w:asciiTheme="minorHAnsi" w:eastAsia="Times New Roman" w:hAnsiTheme="minorHAnsi" w:cstheme="minorHAnsi"/>
          <w:sz w:val="22"/>
          <w:szCs w:val="22"/>
        </w:rPr>
        <w:t>, Mumbai - 400013 (hereinafter called the “NSDL”)</w:t>
      </w:r>
    </w:p>
    <w:p w:rsidR="0012458E" w:rsidRPr="0012458E" w:rsidRDefault="0012458E" w:rsidP="0012458E">
      <w:pPr>
        <w:spacing w:line="141" w:lineRule="exact"/>
        <w:rPr>
          <w:rFonts w:asciiTheme="minorHAnsi" w:eastAsia="Times New Roman" w:hAnsiTheme="minorHAnsi" w:cstheme="minorHAnsi"/>
          <w:sz w:val="22"/>
          <w:szCs w:val="22"/>
        </w:rPr>
      </w:pPr>
    </w:p>
    <w:p w:rsidR="0012458E" w:rsidRPr="0012458E" w:rsidRDefault="0012458E" w:rsidP="0012458E">
      <w:pPr>
        <w:spacing w:line="0" w:lineRule="atLeast"/>
        <w:jc w:val="center"/>
        <w:rPr>
          <w:rFonts w:asciiTheme="minorHAnsi" w:eastAsia="Times New Roman" w:hAnsiTheme="minorHAnsi" w:cstheme="minorHAnsi"/>
          <w:b/>
          <w:sz w:val="22"/>
          <w:szCs w:val="22"/>
        </w:rPr>
      </w:pPr>
      <w:proofErr w:type="spellStart"/>
      <w:r w:rsidRPr="0012458E">
        <w:rPr>
          <w:rFonts w:asciiTheme="minorHAnsi" w:eastAsia="Times New Roman" w:hAnsiTheme="minorHAnsi" w:cstheme="minorHAnsi"/>
          <w:b/>
          <w:sz w:val="22"/>
          <w:szCs w:val="22"/>
        </w:rPr>
        <w:t>Witnesseth</w:t>
      </w:r>
      <w:proofErr w:type="spellEnd"/>
    </w:p>
    <w:p w:rsidR="0012458E" w:rsidRPr="0012458E" w:rsidRDefault="0012458E" w:rsidP="0012458E">
      <w:pPr>
        <w:spacing w:line="282" w:lineRule="exact"/>
        <w:rPr>
          <w:rFonts w:asciiTheme="minorHAnsi" w:eastAsia="Times New Roman" w:hAnsiTheme="minorHAnsi" w:cstheme="minorHAnsi"/>
          <w:sz w:val="22"/>
          <w:szCs w:val="22"/>
        </w:rPr>
      </w:pPr>
    </w:p>
    <w:p w:rsidR="0012458E" w:rsidRPr="0012458E" w:rsidRDefault="0012458E" w:rsidP="0012458E">
      <w:pPr>
        <w:spacing w:line="288"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b/>
          <w:sz w:val="22"/>
          <w:szCs w:val="22"/>
        </w:rPr>
        <w:t xml:space="preserve">WHEREAS </w:t>
      </w:r>
      <w:r w:rsidRPr="0012458E">
        <w:rPr>
          <w:rFonts w:asciiTheme="minorHAnsi" w:eastAsia="Times New Roman" w:hAnsiTheme="minorHAnsi" w:cstheme="minorHAnsi"/>
          <w:sz w:val="22"/>
          <w:szCs w:val="22"/>
        </w:rPr>
        <w:t>The Issuer and or its Registrar and Transfer Agent has furnished, to the</w:t>
      </w:r>
      <w:r w:rsidRPr="0012458E">
        <w:rPr>
          <w:rFonts w:asciiTheme="minorHAnsi" w:eastAsia="Times New Roman" w:hAnsiTheme="minorHAnsi" w:cstheme="minorHAnsi"/>
          <w:b/>
          <w:sz w:val="22"/>
          <w:szCs w:val="22"/>
        </w:rPr>
        <w:t xml:space="preserve"> </w:t>
      </w:r>
      <w:r w:rsidRPr="0012458E">
        <w:rPr>
          <w:rFonts w:asciiTheme="minorHAnsi" w:eastAsia="Times New Roman" w:hAnsiTheme="minorHAnsi" w:cstheme="minorHAnsi"/>
          <w:sz w:val="22"/>
          <w:szCs w:val="22"/>
        </w:rPr>
        <w:t xml:space="preserve">NSDL an application for </w:t>
      </w:r>
      <w:proofErr w:type="gramStart"/>
      <w:r w:rsidRPr="0012458E">
        <w:rPr>
          <w:rFonts w:asciiTheme="minorHAnsi" w:eastAsia="Times New Roman" w:hAnsiTheme="minorHAnsi" w:cstheme="minorHAnsi"/>
          <w:sz w:val="22"/>
          <w:szCs w:val="22"/>
        </w:rPr>
        <w:t>its</w:t>
      </w:r>
      <w:proofErr w:type="gramEnd"/>
      <w:r w:rsidRPr="0012458E">
        <w:rPr>
          <w:rFonts w:asciiTheme="minorHAnsi" w:eastAsia="Times New Roman" w:hAnsiTheme="minorHAnsi" w:cstheme="minorHAnsi"/>
          <w:sz w:val="22"/>
          <w:szCs w:val="22"/>
        </w:rPr>
        <w:t xml:space="preserve"> (define the security) being admitted as an ‘eligible security’ in the depository system and whereas the second undersigned is working as the R &amp; T Agent of the Issuer.</w:t>
      </w:r>
    </w:p>
    <w:p w:rsidR="0012458E" w:rsidRPr="0012458E" w:rsidRDefault="0012458E" w:rsidP="0012458E">
      <w:pPr>
        <w:spacing w:line="245" w:lineRule="exact"/>
        <w:rPr>
          <w:rFonts w:asciiTheme="minorHAnsi" w:eastAsia="Times New Roman" w:hAnsiTheme="minorHAnsi" w:cstheme="minorHAnsi"/>
          <w:sz w:val="22"/>
          <w:szCs w:val="22"/>
        </w:rPr>
      </w:pPr>
    </w:p>
    <w:p w:rsidR="0012458E" w:rsidRPr="0012458E" w:rsidRDefault="0012458E" w:rsidP="0012458E">
      <w:pPr>
        <w:spacing w:line="286" w:lineRule="auto"/>
        <w:jc w:val="both"/>
        <w:rPr>
          <w:rFonts w:asciiTheme="minorHAnsi" w:eastAsia="Times New Roman" w:hAnsiTheme="minorHAnsi" w:cstheme="minorHAnsi"/>
          <w:sz w:val="22"/>
          <w:szCs w:val="22"/>
        </w:rPr>
      </w:pPr>
      <w:r w:rsidRPr="0012458E">
        <w:rPr>
          <w:rFonts w:asciiTheme="minorHAnsi" w:eastAsia="Times New Roman" w:hAnsiTheme="minorHAnsi" w:cstheme="minorHAnsi"/>
          <w:b/>
          <w:sz w:val="22"/>
          <w:szCs w:val="22"/>
        </w:rPr>
        <w:t xml:space="preserve">NOW THEREFORE </w:t>
      </w:r>
      <w:r w:rsidRPr="0012458E">
        <w:rPr>
          <w:rFonts w:asciiTheme="minorHAnsi" w:eastAsia="Times New Roman" w:hAnsiTheme="minorHAnsi" w:cstheme="minorHAnsi"/>
          <w:sz w:val="22"/>
          <w:szCs w:val="22"/>
        </w:rPr>
        <w:t>in consideration of the NSDL having agreed to admit the</w:t>
      </w:r>
      <w:r w:rsidRPr="0012458E">
        <w:rPr>
          <w:rFonts w:asciiTheme="minorHAnsi" w:eastAsia="Times New Roman" w:hAnsiTheme="minorHAnsi" w:cstheme="minorHAnsi"/>
          <w:b/>
          <w:sz w:val="22"/>
          <w:szCs w:val="22"/>
        </w:rPr>
        <w:t xml:space="preserve"> </w:t>
      </w:r>
      <w:r w:rsidRPr="0012458E">
        <w:rPr>
          <w:rFonts w:asciiTheme="minorHAnsi" w:eastAsia="Times New Roman" w:hAnsiTheme="minorHAnsi" w:cstheme="minorHAnsi"/>
          <w:sz w:val="22"/>
          <w:szCs w:val="22"/>
        </w:rPr>
        <w:t xml:space="preserve">securities of the Issuer as being eligible for being admitted on the depository system, the parties to this Tripartite Agreement hereby covenant and agree as </w:t>
      </w:r>
      <w:proofErr w:type="gramStart"/>
      <w:r w:rsidRPr="0012458E">
        <w:rPr>
          <w:rFonts w:asciiTheme="minorHAnsi" w:eastAsia="Times New Roman" w:hAnsiTheme="minorHAnsi" w:cstheme="minorHAnsi"/>
          <w:sz w:val="22"/>
          <w:szCs w:val="22"/>
        </w:rPr>
        <w:t>follows :</w:t>
      </w:r>
      <w:proofErr w:type="gramEnd"/>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1"/>
        </w:numPr>
        <w:tabs>
          <w:tab w:val="left" w:pos="460"/>
        </w:tabs>
        <w:spacing w:line="306" w:lineRule="auto"/>
        <w:ind w:left="460" w:hanging="46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the R &amp; T Agent agree and undertake to comply with the provisions of the Bye Laws and the Business Rules of NSDL, wherever applicable.</w:t>
      </w:r>
    </w:p>
    <w:p w:rsidR="0012458E" w:rsidRPr="0012458E" w:rsidRDefault="0012458E" w:rsidP="0012458E">
      <w:pPr>
        <w:spacing w:line="227" w:lineRule="exact"/>
        <w:rPr>
          <w:rFonts w:asciiTheme="minorHAnsi" w:eastAsia="Times New Roman" w:hAnsiTheme="minorHAnsi" w:cstheme="minorHAnsi"/>
          <w:sz w:val="22"/>
          <w:szCs w:val="22"/>
        </w:rPr>
      </w:pPr>
    </w:p>
    <w:p w:rsidR="0012458E" w:rsidRPr="0012458E" w:rsidRDefault="0012458E" w:rsidP="0012458E">
      <w:pPr>
        <w:numPr>
          <w:ilvl w:val="0"/>
          <w:numId w:val="1"/>
        </w:numPr>
        <w:tabs>
          <w:tab w:val="left" w:pos="460"/>
        </w:tabs>
        <w:spacing w:line="286"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w:t>
      </w:r>
      <w:proofErr w:type="gramStart"/>
      <w:r w:rsidRPr="0012458E">
        <w:rPr>
          <w:rFonts w:asciiTheme="minorHAnsi" w:eastAsia="Times New Roman" w:hAnsiTheme="minorHAnsi" w:cstheme="minorHAnsi"/>
          <w:sz w:val="22"/>
          <w:szCs w:val="22"/>
        </w:rPr>
        <w:t>its</w:t>
      </w:r>
      <w:proofErr w:type="gramEnd"/>
      <w:r w:rsidRPr="0012458E">
        <w:rPr>
          <w:rFonts w:asciiTheme="minorHAnsi" w:eastAsia="Times New Roman" w:hAnsiTheme="minorHAnsi" w:cstheme="minorHAnsi"/>
          <w:sz w:val="22"/>
          <w:szCs w:val="22"/>
        </w:rPr>
        <w:t xml:space="preserve"> R &amp; T Agent and NSDL hereby agree that the Bye Laws and Business Rules of NSDL shall be part of the terms and conditions of every agreement, contract or transaction between the parties to the agreement.</w:t>
      </w:r>
    </w:p>
    <w:p w:rsidR="0012458E" w:rsidRPr="0012458E" w:rsidRDefault="0012458E" w:rsidP="0012458E">
      <w:pPr>
        <w:spacing w:line="243" w:lineRule="exact"/>
        <w:rPr>
          <w:rFonts w:asciiTheme="minorHAnsi" w:eastAsia="Times New Roman" w:hAnsiTheme="minorHAnsi" w:cstheme="minorHAnsi"/>
          <w:sz w:val="22"/>
          <w:szCs w:val="22"/>
        </w:rPr>
      </w:pPr>
    </w:p>
    <w:p w:rsidR="0012458E" w:rsidRPr="0012458E" w:rsidRDefault="0012458E" w:rsidP="0012458E">
      <w:pPr>
        <w:numPr>
          <w:ilvl w:val="0"/>
          <w:numId w:val="1"/>
        </w:numPr>
        <w:tabs>
          <w:tab w:val="left" w:pos="460"/>
        </w:tabs>
        <w:spacing w:line="305"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 /or its R &amp; T Agent shall be bound by any amendment to the Bye Laws and Business Rules of NSDL with respect to any transaction occurring subsequent to the time of such amendment. Such amendment shall take effect as if it were originally a part of the Bye Laws and Business Rules of NSDL.</w:t>
      </w:r>
    </w:p>
    <w:p w:rsidR="0012458E" w:rsidRPr="0012458E" w:rsidRDefault="0012458E" w:rsidP="0012458E">
      <w:pPr>
        <w:spacing w:line="227" w:lineRule="exact"/>
        <w:rPr>
          <w:rFonts w:asciiTheme="minorHAnsi" w:eastAsia="Times New Roman" w:hAnsiTheme="minorHAnsi" w:cstheme="minorHAnsi"/>
          <w:sz w:val="22"/>
          <w:szCs w:val="22"/>
        </w:rPr>
      </w:pPr>
    </w:p>
    <w:p w:rsidR="0012458E" w:rsidRPr="0012458E" w:rsidRDefault="0012458E" w:rsidP="0012458E">
      <w:pPr>
        <w:numPr>
          <w:ilvl w:val="0"/>
          <w:numId w:val="1"/>
        </w:numPr>
        <w:tabs>
          <w:tab w:val="left" w:pos="460"/>
        </w:tabs>
        <w:spacing w:line="305"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agreement and all contracts and transactions effected by the Issuers and all/ or its R &amp; T Agent under the Bye Laws and Business Rules of NSDL or through the facilities of NSDL shall be governed by and be construed in accordance with the provisions of the relevant laws as well as the rules and regulations of the Regulatory Bodies having jurisdiction in respect of the same from time to time.</w:t>
      </w:r>
    </w:p>
    <w:p w:rsidR="0012458E" w:rsidRPr="0012458E" w:rsidRDefault="0012458E" w:rsidP="0012458E">
      <w:pPr>
        <w:spacing w:line="231"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288" w:lineRule="auto"/>
        <w:ind w:left="453" w:right="20"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and/or R &amp; T Agent shall furnish a list of authorized officials who shall represent &amp; interact on behalf of the Issuer and/or R &amp; T Agent with NSDL within Fifteen days of the </w:t>
      </w:r>
      <w:r w:rsidRPr="0012458E">
        <w:rPr>
          <w:rFonts w:asciiTheme="minorHAnsi" w:eastAsia="Times New Roman" w:hAnsiTheme="minorHAnsi" w:cstheme="minorHAnsi"/>
          <w:sz w:val="22"/>
          <w:szCs w:val="22"/>
        </w:rPr>
        <w:lastRenderedPageBreak/>
        <w:t>execution of this agreement and any changes including additions/</w:t>
      </w:r>
      <w:proofErr w:type="gramStart"/>
      <w:r w:rsidRPr="0012458E">
        <w:rPr>
          <w:rFonts w:asciiTheme="minorHAnsi" w:eastAsia="Times New Roman" w:hAnsiTheme="minorHAnsi" w:cstheme="minorHAnsi"/>
          <w:sz w:val="22"/>
          <w:szCs w:val="22"/>
        </w:rPr>
        <w:t>deletions,</w:t>
      </w:r>
      <w:proofErr w:type="gramEnd"/>
      <w:r w:rsidRPr="0012458E">
        <w:rPr>
          <w:rFonts w:asciiTheme="minorHAnsi" w:eastAsia="Times New Roman" w:hAnsiTheme="minorHAnsi" w:cstheme="minorHAnsi"/>
          <w:sz w:val="22"/>
          <w:szCs w:val="22"/>
        </w:rPr>
        <w:t xml:space="preserve"> thereof shall be communicated to NSDL within Fifteen days of such change.</w:t>
      </w:r>
    </w:p>
    <w:p w:rsidR="0012458E" w:rsidRPr="0012458E" w:rsidRDefault="0012458E" w:rsidP="0012458E">
      <w:pPr>
        <w:spacing w:line="218"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285" w:lineRule="auto"/>
        <w:ind w:left="453" w:right="20"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shall send to NSDL copies of the letters approving listing and commencement of trading issued by the relevant stock exchanges in respect of securities held in dematerialised form with NSDL.</w:t>
      </w:r>
    </w:p>
    <w:p w:rsidR="0012458E" w:rsidRPr="0012458E" w:rsidRDefault="0012458E" w:rsidP="0012458E">
      <w:pPr>
        <w:spacing w:line="218"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279" w:lineRule="auto"/>
        <w:ind w:left="453" w:right="20" w:hanging="453"/>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NSDL shall allocate unique identity codes to both the Issuer and/or its R &amp; T Agent.</w:t>
      </w:r>
    </w:p>
    <w:p w:rsidR="0012458E" w:rsidRPr="0012458E" w:rsidRDefault="0012458E" w:rsidP="0012458E">
      <w:pPr>
        <w:spacing w:line="223"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289" w:lineRule="auto"/>
        <w:ind w:left="453"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 its R &amp; T Agent shall establish continuous electronic means of communication with NSDL and NSDL shall provide necessary manuals &amp; procedural guidelines to the Issuer and/or its R &amp; T Agent, as is necessary for effective and prompt conduct of the business of the Depository. The Issuer and/or its R &amp; T Agent shall maintain such systems, procedures, means of communication, adequate infrastructure, hardware, software security devices and back-up facilities as may be prescribed by NSDL.</w:t>
      </w:r>
    </w:p>
    <w:p w:rsidR="0012458E" w:rsidRPr="0012458E" w:rsidRDefault="0012458E" w:rsidP="0012458E">
      <w:pPr>
        <w:spacing w:line="217"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306" w:lineRule="auto"/>
        <w:ind w:left="453"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its R &amp; T Agent shall strictly follow the backup procedure recommended by NSDL. A copy of the latest back-up of database and subsequently incremental backup shall be maintained at a designated remote site.</w:t>
      </w:r>
    </w:p>
    <w:p w:rsidR="0012458E" w:rsidRPr="0012458E" w:rsidRDefault="0012458E" w:rsidP="0012458E">
      <w:pPr>
        <w:spacing w:line="203"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287" w:lineRule="auto"/>
        <w:ind w:left="453" w:right="20"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its R &amp; T Agent shall comply with all the systems and procedures recommended by NSDL and shall allow access to their systems by NSDL designated EDP Audit Team for periodic assessment of compliance with systems and procedures.</w:t>
      </w:r>
    </w:p>
    <w:p w:rsidR="0012458E" w:rsidRPr="0012458E" w:rsidRDefault="0012458E" w:rsidP="0012458E">
      <w:pPr>
        <w:spacing w:line="218" w:lineRule="exact"/>
        <w:rPr>
          <w:rFonts w:asciiTheme="minorHAnsi" w:eastAsia="Times New Roman" w:hAnsiTheme="minorHAnsi" w:cstheme="minorHAnsi"/>
          <w:sz w:val="22"/>
          <w:szCs w:val="22"/>
        </w:rPr>
      </w:pPr>
    </w:p>
    <w:p w:rsidR="0012458E" w:rsidRPr="0012458E" w:rsidRDefault="0012458E" w:rsidP="0012458E">
      <w:pPr>
        <w:numPr>
          <w:ilvl w:val="0"/>
          <w:numId w:val="2"/>
        </w:numPr>
        <w:tabs>
          <w:tab w:val="left" w:pos="453"/>
        </w:tabs>
        <w:spacing w:line="306" w:lineRule="auto"/>
        <w:ind w:left="453" w:right="20" w:hanging="453"/>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and/or its R &amp; T Agent agree that NSDL shall not be liable to the Issuer and/or its R &amp; T Agent for any loss arising out of any failure of the Issuer and/or its R &amp; T Agent to keep full and </w:t>
      </w:r>
      <w:proofErr w:type="spellStart"/>
      <w:r w:rsidRPr="0012458E">
        <w:rPr>
          <w:rFonts w:asciiTheme="minorHAnsi" w:eastAsia="Times New Roman" w:hAnsiTheme="minorHAnsi" w:cstheme="minorHAnsi"/>
          <w:sz w:val="22"/>
          <w:szCs w:val="22"/>
        </w:rPr>
        <w:t>upto</w:t>
      </w:r>
      <w:proofErr w:type="spellEnd"/>
      <w:r w:rsidRPr="0012458E">
        <w:rPr>
          <w:rFonts w:asciiTheme="minorHAnsi" w:eastAsia="Times New Roman" w:hAnsiTheme="minorHAnsi" w:cstheme="minorHAnsi"/>
          <w:sz w:val="22"/>
          <w:szCs w:val="22"/>
        </w:rPr>
        <w:t xml:space="preserve"> date security copies (backup) of computer programme and data it uses in accordance with the best computing practice.</w:t>
      </w:r>
    </w:p>
    <w:p w:rsidR="0012458E" w:rsidRPr="0012458E" w:rsidRDefault="0012458E" w:rsidP="0012458E">
      <w:pPr>
        <w:tabs>
          <w:tab w:val="left" w:pos="460"/>
        </w:tabs>
        <w:spacing w:line="0" w:lineRule="atLeast"/>
        <w:ind w:left="460"/>
        <w:rPr>
          <w:rFonts w:asciiTheme="minorHAnsi" w:eastAsia="Times New Roman" w:hAnsiTheme="minorHAnsi" w:cstheme="minorHAnsi"/>
          <w:sz w:val="22"/>
          <w:szCs w:val="22"/>
        </w:rPr>
      </w:pPr>
    </w:p>
    <w:p w:rsidR="0012458E" w:rsidRPr="0012458E" w:rsidRDefault="0012458E" w:rsidP="0012458E">
      <w:pPr>
        <w:numPr>
          <w:ilvl w:val="0"/>
          <w:numId w:val="3"/>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shall inform NSDL on the next day on which the information is being sent to the stock exchanges in which the eligible securities are listed, about the dates from which new shares arising out of conversions, further issues, final call payments, etc. become </w:t>
      </w:r>
      <w:proofErr w:type="spellStart"/>
      <w:r w:rsidRPr="0012458E">
        <w:rPr>
          <w:rFonts w:asciiTheme="minorHAnsi" w:eastAsia="Times New Roman" w:hAnsiTheme="minorHAnsi" w:cstheme="minorHAnsi"/>
          <w:sz w:val="22"/>
          <w:szCs w:val="22"/>
        </w:rPr>
        <w:t>pari-passu</w:t>
      </w:r>
      <w:proofErr w:type="spellEnd"/>
      <w:r w:rsidRPr="0012458E">
        <w:rPr>
          <w:rFonts w:asciiTheme="minorHAnsi" w:eastAsia="Times New Roman" w:hAnsiTheme="minorHAnsi" w:cstheme="minorHAnsi"/>
          <w:sz w:val="22"/>
          <w:szCs w:val="22"/>
        </w:rPr>
        <w:t xml:space="preserve"> with its existing shares.</w:t>
      </w:r>
    </w:p>
    <w:p w:rsidR="0012458E" w:rsidRPr="0012458E" w:rsidRDefault="0012458E" w:rsidP="0012458E">
      <w:pPr>
        <w:tabs>
          <w:tab w:val="left" w:pos="460"/>
        </w:tabs>
        <w:spacing w:line="287"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3"/>
        </w:numPr>
        <w:tabs>
          <w:tab w:val="left" w:pos="460"/>
        </w:tabs>
        <w:spacing w:line="330"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shall furnish information to NSDL of any further issues such as rights, bonus, public offerings with details viz.; opening and closing dates, issue size, issue price, record date, book closure, proportion, along with a copy of the offer document.</w:t>
      </w:r>
    </w:p>
    <w:p w:rsidR="0012458E" w:rsidRPr="0012458E" w:rsidRDefault="0012458E" w:rsidP="0012458E">
      <w:pPr>
        <w:tabs>
          <w:tab w:val="left" w:pos="460"/>
        </w:tabs>
        <w:spacing w:line="330"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3"/>
        </w:numPr>
        <w:tabs>
          <w:tab w:val="left" w:pos="460"/>
        </w:tabs>
        <w:spacing w:line="290"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shall give information to NSDL about book closures, record dates, dates for the payment of interest or dividend, dates for annual general meetings and other meetings, dates for redemption of debentures, dates for conversion of debentures and warrants, call money dates, amalgamation, merger, reduction of capital, reconstruction scheme of arrangement, sub-division, consolidation, and conversion of debentures/loans and such other information </w:t>
      </w:r>
      <w:r w:rsidRPr="0012458E">
        <w:rPr>
          <w:rFonts w:asciiTheme="minorHAnsi" w:eastAsia="Times New Roman" w:hAnsiTheme="minorHAnsi" w:cstheme="minorHAnsi"/>
          <w:sz w:val="22"/>
          <w:szCs w:val="22"/>
        </w:rPr>
        <w:lastRenderedPageBreak/>
        <w:t>relating to any corporate action, on the next day it is being communicated to the relevant stock exchanges, where the eligible security is listed.</w:t>
      </w:r>
    </w:p>
    <w:p w:rsidR="0012458E" w:rsidRPr="0012458E" w:rsidRDefault="0012458E" w:rsidP="0012458E">
      <w:pPr>
        <w:tabs>
          <w:tab w:val="left" w:pos="460"/>
        </w:tabs>
        <w:spacing w:line="290"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3"/>
        </w:numPr>
        <w:tabs>
          <w:tab w:val="left" w:pos="460"/>
        </w:tabs>
        <w:spacing w:line="286"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and its R &amp; T Agent undertakes that the dematerialisation and </w:t>
      </w:r>
      <w:proofErr w:type="spellStart"/>
      <w:r w:rsidRPr="0012458E">
        <w:rPr>
          <w:rFonts w:asciiTheme="minorHAnsi" w:eastAsia="Times New Roman" w:hAnsiTheme="minorHAnsi" w:cstheme="minorHAnsi"/>
          <w:sz w:val="22"/>
          <w:szCs w:val="22"/>
        </w:rPr>
        <w:t>rematerialisation</w:t>
      </w:r>
      <w:proofErr w:type="spellEnd"/>
      <w:r w:rsidRPr="0012458E">
        <w:rPr>
          <w:rFonts w:asciiTheme="minorHAnsi" w:eastAsia="Times New Roman" w:hAnsiTheme="minorHAnsi" w:cstheme="minorHAnsi"/>
          <w:sz w:val="22"/>
          <w:szCs w:val="22"/>
        </w:rPr>
        <w:t xml:space="preserve"> requests are processed within fifteen and thirty days of respectively. However, it is agreed that in case bulk dematerialisation requests, this period may be extended to thirty days.</w:t>
      </w:r>
    </w:p>
    <w:p w:rsidR="0012458E" w:rsidRPr="0012458E" w:rsidRDefault="0012458E" w:rsidP="0012458E">
      <w:pPr>
        <w:tabs>
          <w:tab w:val="left" w:pos="460"/>
        </w:tabs>
        <w:spacing w:line="286"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5"/>
        </w:numPr>
        <w:tabs>
          <w:tab w:val="left" w:pos="460"/>
        </w:tabs>
        <w:spacing w:line="30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The Issuer and its R &amp; T Agent undertakes that no dematerialisation requests shall be accepted when there are any </w:t>
      </w:r>
      <w:proofErr w:type="spellStart"/>
      <w:r w:rsidRPr="0012458E">
        <w:rPr>
          <w:rFonts w:asciiTheme="minorHAnsi" w:eastAsia="Times New Roman" w:hAnsiTheme="minorHAnsi" w:cstheme="minorHAnsi"/>
          <w:sz w:val="22"/>
          <w:szCs w:val="22"/>
        </w:rPr>
        <w:t>prohibitory</w:t>
      </w:r>
      <w:proofErr w:type="spellEnd"/>
      <w:r w:rsidRPr="0012458E">
        <w:rPr>
          <w:rFonts w:asciiTheme="minorHAnsi" w:eastAsia="Times New Roman" w:hAnsiTheme="minorHAnsi" w:cstheme="minorHAnsi"/>
          <w:sz w:val="22"/>
          <w:szCs w:val="22"/>
        </w:rPr>
        <w:t xml:space="preserve"> order, stop transfer, attachment order, or disputed title, on the day of such request. It is agreed that where a court order has been received by the Issuer and/ or its R &amp; T Agent or where there are court orders against any transfer request if such a request is entertained, the Issuer and/ or its R &amp; T Agent shall be entirely responsible. The Issuer and/or its R &amp; T Agent </w:t>
      </w:r>
      <w:proofErr w:type="gramStart"/>
      <w:r w:rsidRPr="0012458E">
        <w:rPr>
          <w:rFonts w:asciiTheme="minorHAnsi" w:eastAsia="Times New Roman" w:hAnsiTheme="minorHAnsi" w:cstheme="minorHAnsi"/>
          <w:sz w:val="22"/>
          <w:szCs w:val="22"/>
        </w:rPr>
        <w:t>agrees</w:t>
      </w:r>
      <w:proofErr w:type="gramEnd"/>
      <w:r w:rsidRPr="0012458E">
        <w:rPr>
          <w:rFonts w:asciiTheme="minorHAnsi" w:eastAsia="Times New Roman" w:hAnsiTheme="minorHAnsi" w:cstheme="minorHAnsi"/>
          <w:sz w:val="22"/>
          <w:szCs w:val="22"/>
        </w:rPr>
        <w:t xml:space="preserve"> to be fully responsible for destruction, mutilation and cancellation of certificates received and accepted by it for dematerialisation.</w:t>
      </w:r>
    </w:p>
    <w:p w:rsidR="0012458E" w:rsidRPr="0012458E" w:rsidRDefault="0012458E" w:rsidP="0012458E">
      <w:pPr>
        <w:tabs>
          <w:tab w:val="left" w:pos="460"/>
        </w:tabs>
        <w:spacing w:line="307"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5"/>
        </w:numPr>
        <w:tabs>
          <w:tab w:val="left" w:pos="460"/>
        </w:tabs>
        <w:spacing w:line="30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It is agreed that the Issuer and its R &amp; T Agent will continue to be responsible for corporate actions. The NSDL undertakes to provide the list of beneficial owners with suitable details to the Issuer or R &amp; T Agent as of the record date. This list shall be provided by the NSDL fifteen days after such request has been received by the NSDL. In the event of any loss caused to the Issuer and/ or its R &amp; T Agent, in respect of any incorrect information relating to the Client, furnished by NSDL or its Participant, NSDL shall indemnify such losses.</w:t>
      </w:r>
    </w:p>
    <w:p w:rsidR="0012458E" w:rsidRPr="0012458E" w:rsidRDefault="0012458E" w:rsidP="0012458E">
      <w:pPr>
        <w:tabs>
          <w:tab w:val="left" w:pos="460"/>
        </w:tabs>
        <w:spacing w:line="307" w:lineRule="auto"/>
        <w:ind w:left="460"/>
        <w:jc w:val="both"/>
        <w:rPr>
          <w:rFonts w:asciiTheme="minorHAnsi" w:eastAsia="Times New Roman" w:hAnsiTheme="minorHAnsi" w:cstheme="minorHAnsi"/>
          <w:sz w:val="22"/>
          <w:szCs w:val="22"/>
        </w:rPr>
      </w:pPr>
    </w:p>
    <w:p w:rsidR="0012458E" w:rsidRPr="0012458E" w:rsidRDefault="0012458E" w:rsidP="0012458E">
      <w:pPr>
        <w:tabs>
          <w:tab w:val="left" w:pos="460"/>
        </w:tabs>
        <w:spacing w:line="307"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its R &amp; T Agent shall indemnify NSDL in respect of any loss or liability incurred, or any claim arising in respect of any incorrect information furnished by the Issuer and/or its R &amp; T Agent in respect of the operations of the Depository.</w:t>
      </w:r>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Any claims, disputes or liabilities arising in respect of any securities which have been </w:t>
      </w:r>
      <w:proofErr w:type="spellStart"/>
      <w:r w:rsidRPr="0012458E">
        <w:rPr>
          <w:rFonts w:asciiTheme="minorHAnsi" w:eastAsia="Times New Roman" w:hAnsiTheme="minorHAnsi" w:cstheme="minorHAnsi"/>
          <w:sz w:val="22"/>
          <w:szCs w:val="22"/>
        </w:rPr>
        <w:t>rematerialised</w:t>
      </w:r>
      <w:proofErr w:type="spellEnd"/>
      <w:r w:rsidRPr="0012458E">
        <w:rPr>
          <w:rFonts w:asciiTheme="minorHAnsi" w:eastAsia="Times New Roman" w:hAnsiTheme="minorHAnsi" w:cstheme="minorHAnsi"/>
          <w:sz w:val="22"/>
          <w:szCs w:val="22"/>
        </w:rPr>
        <w:t xml:space="preserve"> under intimation from the Issuer and/or its R &amp; T Agent to NSDL after the despatch of such securities’ certificates in the manner laid down under the Bye Laws shall be settled between the Issuer and/or its R &amp; T Agent and the owner of such securities.</w:t>
      </w:r>
    </w:p>
    <w:p w:rsidR="0012458E" w:rsidRPr="0012458E" w:rsidRDefault="0012458E" w:rsidP="0012458E">
      <w:pPr>
        <w:spacing w:line="247"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289"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In the case of securities that have been dematerialised and electronically credited to the accounts of the Clients in NSDL under intimation from the Issuer and/ or its R &amp; T Agent in the manner laid down under the Bye Laws, any claims, disputes or liabilities or cause of action from a third party arising in respect of such securities pertaining to any fake or forged securities shall be settled between the Issuer and / or its R &amp; T Agent and such third party.</w:t>
      </w:r>
    </w:p>
    <w:p w:rsidR="0012458E" w:rsidRPr="0012458E" w:rsidRDefault="0012458E" w:rsidP="0012458E">
      <w:pPr>
        <w:spacing w:line="247"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NSDL may authorise persons who, shall have the right to enter during the regular business hours, on any working day, the premises of such Issuer and/or its R &amp; T Agent where the records relating to the depository operations are being maintained and inspect, and take copies thereof.</w:t>
      </w:r>
    </w:p>
    <w:p w:rsidR="0012458E" w:rsidRPr="0012458E" w:rsidRDefault="0012458E" w:rsidP="0012458E">
      <w:pPr>
        <w:spacing w:line="246"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279" w:lineRule="auto"/>
        <w:ind w:left="460" w:hanging="46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lastRenderedPageBreak/>
        <w:t>NSDL shall provide reports updating details of Beneficial Owners on a fortnightly basis to the Issuer and /or its R &amp; T Agent.</w:t>
      </w:r>
    </w:p>
    <w:p w:rsidR="0012458E" w:rsidRPr="0012458E" w:rsidRDefault="0012458E" w:rsidP="0012458E">
      <w:pPr>
        <w:spacing w:line="253"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30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NSDL shall provide the details of the list of Beneficial Owners as well as the pending requests for Dematerialisation and </w:t>
      </w:r>
      <w:proofErr w:type="spellStart"/>
      <w:r w:rsidRPr="0012458E">
        <w:rPr>
          <w:rFonts w:asciiTheme="minorHAnsi" w:eastAsia="Times New Roman" w:hAnsiTheme="minorHAnsi" w:cstheme="minorHAnsi"/>
          <w:sz w:val="22"/>
          <w:szCs w:val="22"/>
        </w:rPr>
        <w:t>Rematerialisation</w:t>
      </w:r>
      <w:proofErr w:type="spellEnd"/>
      <w:r w:rsidRPr="0012458E">
        <w:rPr>
          <w:rFonts w:asciiTheme="minorHAnsi" w:eastAsia="Times New Roman" w:hAnsiTheme="minorHAnsi" w:cstheme="minorHAnsi"/>
          <w:sz w:val="22"/>
          <w:szCs w:val="22"/>
        </w:rPr>
        <w:t xml:space="preserve"> that may be required by the Issuer and / or its R &amp; T Agent from time to time on the payment of such charges as may be provided in the Business Rules. Such information shall be provided within fifteen days from the date of making such request and where the list of Beneficial Owners is required as on a particular date, the same shall be provided within a period of fifteen days after such date or fifteen days from the date of receipt of such request by the NSDL whichever is later.</w:t>
      </w:r>
    </w:p>
    <w:p w:rsidR="0012458E" w:rsidRPr="0012458E" w:rsidRDefault="0012458E" w:rsidP="0012458E">
      <w:pPr>
        <w:spacing w:line="231" w:lineRule="exact"/>
        <w:rPr>
          <w:rFonts w:asciiTheme="minorHAnsi" w:eastAsia="Times New Roman" w:hAnsiTheme="minorHAnsi" w:cstheme="minorHAnsi"/>
          <w:sz w:val="22"/>
          <w:szCs w:val="22"/>
        </w:rPr>
      </w:pPr>
    </w:p>
    <w:p w:rsidR="0012458E" w:rsidRPr="0012458E" w:rsidRDefault="0012458E" w:rsidP="0012458E">
      <w:pPr>
        <w:numPr>
          <w:ilvl w:val="0"/>
          <w:numId w:val="6"/>
        </w:numPr>
        <w:tabs>
          <w:tab w:val="left" w:pos="460"/>
        </w:tabs>
        <w:spacing w:line="30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NSDL shall in its discretion provide any other details that may be required by the Issuer and/or its R &amp; T Agent from time to time on the payment of such charges as it may deem fit.</w:t>
      </w:r>
    </w:p>
    <w:p w:rsidR="0012458E" w:rsidRPr="0012458E" w:rsidRDefault="0012458E" w:rsidP="0012458E">
      <w:pPr>
        <w:tabs>
          <w:tab w:val="left" w:pos="460"/>
        </w:tabs>
        <w:spacing w:line="307" w:lineRule="auto"/>
        <w:ind w:left="460"/>
        <w:jc w:val="both"/>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R &amp; T Agent shall inform NSDL of any proposed changes in the address of the Registered Offices, Corporate Office, or of the location where the equipment for communication with NSDL is situated not less than thirty days before the date of such change.</w:t>
      </w:r>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4"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NSDL shall inform the Issuer and/or its R &amp; T Agent of any proposed changes in the address of its Registered Office or Corporate Office not less than thirty days before the date of such change.</w:t>
      </w:r>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79" w:lineRule="auto"/>
        <w:ind w:left="460" w:hanging="46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shall not change, discontinue or substitute its R &amp; T Agent unless the alternative arrangement has been agreed to by NSDL.</w:t>
      </w:r>
    </w:p>
    <w:p w:rsidR="0012458E" w:rsidRPr="0012458E" w:rsidRDefault="0012458E" w:rsidP="0012458E">
      <w:pPr>
        <w:spacing w:line="253"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4"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The Issuer and/or its R &amp; T Agent shall not assign to any other person/entity its functions &amp; obligations, relating to transactions with the Depository, without the approval of NSDL.</w:t>
      </w:r>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4"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All parties to this Agreement shall resolve the grievances of the Beneficial Owners within a period of twenty-one days, from the date of receipt of the complaint, concerning NSDL, the Issuer and/or its R &amp; T agents.</w:t>
      </w:r>
    </w:p>
    <w:p w:rsidR="0012458E" w:rsidRPr="0012458E" w:rsidRDefault="0012458E" w:rsidP="0012458E">
      <w:pPr>
        <w:spacing w:line="249"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All parties to this Agreement shall abide by the arbitration and conciliation procedure prescribed under the Bye Laws of NSDL and that such procedure shall be applicable to any disputes between the NSDL and the Issuer and/or R &amp; T Agent.</w:t>
      </w:r>
    </w:p>
    <w:p w:rsidR="0012458E" w:rsidRPr="0012458E" w:rsidRDefault="0012458E" w:rsidP="0012458E">
      <w:pPr>
        <w:spacing w:line="244" w:lineRule="exact"/>
        <w:rPr>
          <w:rFonts w:asciiTheme="minorHAnsi" w:eastAsia="Times New Roman" w:hAnsiTheme="minorHAnsi" w:cstheme="minorHAnsi"/>
          <w:sz w:val="22"/>
          <w:szCs w:val="22"/>
        </w:rPr>
      </w:pPr>
    </w:p>
    <w:p w:rsidR="0012458E" w:rsidRPr="0012458E" w:rsidRDefault="0012458E" w:rsidP="0012458E">
      <w:pPr>
        <w:numPr>
          <w:ilvl w:val="0"/>
          <w:numId w:val="7"/>
        </w:numPr>
        <w:tabs>
          <w:tab w:val="left" w:pos="460"/>
        </w:tabs>
        <w:spacing w:line="287" w:lineRule="auto"/>
        <w:ind w:left="460" w:hanging="460"/>
        <w:jc w:val="both"/>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 xml:space="preserve">All parties to this Agreement further agree that all claims, differences and disputes, arising out of or in relation to dealings on the Depository including any agreements, contracts and transactions made subject to the Bye Laws or Business Rules of the NSDL or with reference to anything incidental thereto or in pursuance thereof or relating to their validity, construction, interpretation, </w:t>
      </w:r>
      <w:proofErr w:type="spellStart"/>
      <w:r w:rsidRPr="0012458E">
        <w:rPr>
          <w:rFonts w:asciiTheme="minorHAnsi" w:eastAsia="Times New Roman" w:hAnsiTheme="minorHAnsi" w:cstheme="minorHAnsi"/>
          <w:sz w:val="22"/>
          <w:szCs w:val="22"/>
        </w:rPr>
        <w:t>fulfillment</w:t>
      </w:r>
      <w:proofErr w:type="spellEnd"/>
      <w:r w:rsidRPr="0012458E">
        <w:rPr>
          <w:rFonts w:asciiTheme="minorHAnsi" w:eastAsia="Times New Roman" w:hAnsiTheme="minorHAnsi" w:cstheme="minorHAnsi"/>
          <w:sz w:val="22"/>
          <w:szCs w:val="22"/>
        </w:rPr>
        <w:t xml:space="preserve"> or the rights, obligations and liabilities of the parties thereto and including any question of whether such dealings, transactions, agreements and contracts have been entered into or not, shall be subject to the exclusive jurisdiction of the Courts at Mumbai only.</w:t>
      </w:r>
    </w:p>
    <w:p w:rsidR="0012458E" w:rsidRPr="0012458E" w:rsidRDefault="0012458E" w:rsidP="0012458E">
      <w:pPr>
        <w:tabs>
          <w:tab w:val="left" w:pos="460"/>
        </w:tabs>
        <w:spacing w:line="287" w:lineRule="auto"/>
        <w:ind w:left="460"/>
        <w:jc w:val="both"/>
        <w:rPr>
          <w:rFonts w:asciiTheme="minorHAnsi" w:eastAsia="Times New Roman" w:hAnsiTheme="minorHAnsi" w:cstheme="minorHAnsi"/>
          <w:sz w:val="22"/>
          <w:szCs w:val="22"/>
        </w:rPr>
      </w:pPr>
    </w:p>
    <w:p w:rsidR="0012458E" w:rsidRPr="0012458E" w:rsidRDefault="0012458E" w:rsidP="0012458E">
      <w:pPr>
        <w:tabs>
          <w:tab w:val="left" w:pos="460"/>
        </w:tabs>
        <w:spacing w:line="287" w:lineRule="auto"/>
        <w:ind w:left="460"/>
        <w:jc w:val="both"/>
        <w:rPr>
          <w:rFonts w:asciiTheme="minorHAnsi" w:eastAsia="Times New Roman" w:hAnsiTheme="minorHAnsi" w:cstheme="minorHAnsi"/>
          <w:sz w:val="22"/>
          <w:szCs w:val="22"/>
        </w:rPr>
      </w:pPr>
    </w:p>
    <w:p w:rsidR="0012458E" w:rsidRPr="0012458E" w:rsidRDefault="0012458E" w:rsidP="0012458E">
      <w:pPr>
        <w:spacing w:line="281" w:lineRule="auto"/>
        <w:rPr>
          <w:rFonts w:asciiTheme="minorHAnsi" w:eastAsia="Times New Roman" w:hAnsiTheme="minorHAnsi" w:cstheme="minorHAnsi"/>
          <w:sz w:val="22"/>
          <w:szCs w:val="22"/>
        </w:rPr>
      </w:pPr>
      <w:r w:rsidRPr="0012458E">
        <w:rPr>
          <w:rFonts w:asciiTheme="minorHAnsi" w:eastAsia="Times New Roman" w:hAnsiTheme="minorHAnsi" w:cstheme="minorHAnsi"/>
          <w:b/>
          <w:sz w:val="22"/>
          <w:szCs w:val="22"/>
        </w:rPr>
        <w:t xml:space="preserve">IN WITNESS WHEREOF </w:t>
      </w:r>
      <w:r w:rsidRPr="0012458E">
        <w:rPr>
          <w:rFonts w:asciiTheme="minorHAnsi" w:eastAsia="Times New Roman" w:hAnsiTheme="minorHAnsi" w:cstheme="minorHAnsi"/>
          <w:sz w:val="22"/>
          <w:szCs w:val="22"/>
        </w:rPr>
        <w:t>all the parties to this Agreement have caused their</w:t>
      </w:r>
      <w:r w:rsidRPr="0012458E">
        <w:rPr>
          <w:rFonts w:asciiTheme="minorHAnsi" w:eastAsia="Times New Roman" w:hAnsiTheme="minorHAnsi" w:cstheme="minorHAnsi"/>
          <w:b/>
          <w:sz w:val="22"/>
          <w:szCs w:val="22"/>
        </w:rPr>
        <w:t xml:space="preserve"> </w:t>
      </w:r>
      <w:r w:rsidRPr="0012458E">
        <w:rPr>
          <w:rFonts w:asciiTheme="minorHAnsi" w:eastAsia="Times New Roman" w:hAnsiTheme="minorHAnsi" w:cstheme="minorHAnsi"/>
          <w:sz w:val="22"/>
          <w:szCs w:val="22"/>
        </w:rPr>
        <w:t>presents to be executed as of the day and the year first above written.</w:t>
      </w: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347" w:lineRule="exact"/>
        <w:rPr>
          <w:rFonts w:asciiTheme="minorHAnsi" w:eastAsia="Times New Roman" w:hAnsiTheme="minorHAnsi" w:cstheme="minorHAnsi"/>
          <w:sz w:val="22"/>
          <w:szCs w:val="22"/>
        </w:rPr>
      </w:pPr>
    </w:p>
    <w:p w:rsidR="0012458E" w:rsidRPr="0012458E" w:rsidRDefault="0012458E" w:rsidP="0012458E">
      <w:pPr>
        <w:spacing w:line="0" w:lineRule="atLeast"/>
        <w:ind w:left="454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Witnessed By</w:t>
      </w:r>
    </w:p>
    <w:p w:rsidR="0012458E" w:rsidRPr="0012458E" w:rsidRDefault="0012458E" w:rsidP="0012458E">
      <w:pPr>
        <w:spacing w:line="20" w:lineRule="exact"/>
        <w:rPr>
          <w:rFonts w:asciiTheme="minorHAnsi" w:eastAsia="Times New Roman" w:hAnsiTheme="minorHAnsi" w:cstheme="minorHAnsi"/>
          <w:sz w:val="22"/>
          <w:szCs w:val="22"/>
        </w:rPr>
      </w:pP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1312" behindDoc="1" locked="0" layoutInCell="1" allowOverlap="1" wp14:anchorId="23D7E3C8" wp14:editId="2C4A4467">
                <wp:simplePos x="0" y="0"/>
                <wp:positionH relativeFrom="column">
                  <wp:posOffset>0</wp:posOffset>
                </wp:positionH>
                <wp:positionV relativeFrom="paragraph">
                  <wp:posOffset>74930</wp:posOffset>
                </wp:positionV>
                <wp:extent cx="2362835" cy="0"/>
                <wp:effectExtent l="9525" t="5715" r="889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18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" strokeweight=".5pt"/>
            </w:pict>
          </mc:Fallback>
        </mc:AlternateContent>
      </w: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2336" behindDoc="1" locked="0" layoutInCell="1" allowOverlap="1" wp14:anchorId="382EE79B" wp14:editId="7A77E405">
                <wp:simplePos x="0" y="0"/>
                <wp:positionH relativeFrom="column">
                  <wp:posOffset>3603625</wp:posOffset>
                </wp:positionH>
                <wp:positionV relativeFrom="paragraph">
                  <wp:posOffset>-29845</wp:posOffset>
                </wp:positionV>
                <wp:extent cx="720090" cy="0"/>
                <wp:effectExtent l="1270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2.35pt" to="34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a0JgIAAE4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" strokeweight=".5pt"/>
            </w:pict>
          </mc:Fallback>
        </mc:AlternateContent>
      </w:r>
    </w:p>
    <w:p w:rsidR="0012458E" w:rsidRPr="0012458E" w:rsidRDefault="0012458E" w:rsidP="0012458E">
      <w:pPr>
        <w:spacing w:line="144" w:lineRule="exact"/>
        <w:rPr>
          <w:rFonts w:asciiTheme="minorHAnsi" w:eastAsia="Times New Roman" w:hAnsiTheme="minorHAnsi" w:cstheme="minorHAnsi"/>
          <w:sz w:val="22"/>
          <w:szCs w:val="22"/>
        </w:rPr>
      </w:pPr>
    </w:p>
    <w:p w:rsidR="0012458E" w:rsidRPr="0012458E" w:rsidRDefault="0012458E" w:rsidP="0012458E">
      <w:pPr>
        <w:spacing w:line="0" w:lineRule="atLeast"/>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(Signed For &amp; On Behalf of the Issuer)</w:t>
      </w: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98" w:lineRule="exact"/>
        <w:rPr>
          <w:rFonts w:asciiTheme="minorHAnsi" w:eastAsia="Times New Roman" w:hAnsiTheme="minorHAnsi" w:cstheme="minorHAnsi"/>
          <w:sz w:val="22"/>
          <w:szCs w:val="22"/>
        </w:rPr>
      </w:pPr>
    </w:p>
    <w:p w:rsidR="0012458E" w:rsidRPr="0012458E" w:rsidRDefault="0012458E" w:rsidP="0012458E">
      <w:pPr>
        <w:spacing w:line="0" w:lineRule="atLeast"/>
        <w:ind w:left="454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Witnessed By</w:t>
      </w:r>
    </w:p>
    <w:p w:rsidR="0012458E" w:rsidRPr="0012458E" w:rsidRDefault="0012458E" w:rsidP="0012458E">
      <w:pPr>
        <w:spacing w:line="20" w:lineRule="exact"/>
        <w:rPr>
          <w:rFonts w:asciiTheme="minorHAnsi" w:eastAsia="Times New Roman" w:hAnsiTheme="minorHAnsi" w:cstheme="minorHAnsi"/>
          <w:sz w:val="22"/>
          <w:szCs w:val="22"/>
        </w:rPr>
      </w:pP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3360" behindDoc="1" locked="0" layoutInCell="1" allowOverlap="1" wp14:anchorId="6473954A" wp14:editId="4133334A">
                <wp:simplePos x="0" y="0"/>
                <wp:positionH relativeFrom="column">
                  <wp:posOffset>0</wp:posOffset>
                </wp:positionH>
                <wp:positionV relativeFrom="paragraph">
                  <wp:posOffset>75565</wp:posOffset>
                </wp:positionV>
                <wp:extent cx="2362835" cy="0"/>
                <wp:effectExtent l="9525" t="10160" r="889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8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FiKAIAAE8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" strokeweight=".5pt"/>
            </w:pict>
          </mc:Fallback>
        </mc:AlternateContent>
      </w: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4384" behindDoc="1" locked="0" layoutInCell="1" allowOverlap="1" wp14:anchorId="64437DF0" wp14:editId="0C435B26">
                <wp:simplePos x="0" y="0"/>
                <wp:positionH relativeFrom="column">
                  <wp:posOffset>3603625</wp:posOffset>
                </wp:positionH>
                <wp:positionV relativeFrom="paragraph">
                  <wp:posOffset>-29210</wp:posOffset>
                </wp:positionV>
                <wp:extent cx="720090" cy="0"/>
                <wp:effectExtent l="12700" t="10160" r="1016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2.3pt" to="3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MSJgIAAE4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" strokeweight=".5pt"/>
            </w:pict>
          </mc:Fallback>
        </mc:AlternateContent>
      </w:r>
    </w:p>
    <w:p w:rsidR="0012458E" w:rsidRPr="0012458E" w:rsidRDefault="0012458E" w:rsidP="0012458E">
      <w:pPr>
        <w:spacing w:line="144" w:lineRule="exact"/>
        <w:rPr>
          <w:rFonts w:asciiTheme="minorHAnsi" w:eastAsia="Times New Roman" w:hAnsiTheme="minorHAnsi" w:cstheme="minorHAnsi"/>
          <w:sz w:val="22"/>
          <w:szCs w:val="22"/>
        </w:rPr>
      </w:pPr>
    </w:p>
    <w:p w:rsidR="0012458E" w:rsidRPr="0012458E" w:rsidRDefault="0012458E" w:rsidP="0012458E">
      <w:pPr>
        <w:spacing w:line="0" w:lineRule="atLeast"/>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(Signed For &amp; On Behalf of the R &amp; T Agent)</w:t>
      </w: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300" w:lineRule="exact"/>
        <w:rPr>
          <w:rFonts w:asciiTheme="minorHAnsi" w:eastAsia="Times New Roman" w:hAnsiTheme="minorHAnsi" w:cstheme="minorHAnsi"/>
          <w:sz w:val="22"/>
          <w:szCs w:val="22"/>
        </w:rPr>
      </w:pPr>
    </w:p>
    <w:p w:rsidR="0012458E" w:rsidRPr="0012458E" w:rsidRDefault="0012458E" w:rsidP="0012458E">
      <w:pPr>
        <w:spacing w:line="0" w:lineRule="atLeast"/>
        <w:ind w:left="4540"/>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Witnessed By</w:t>
      </w:r>
    </w:p>
    <w:p w:rsidR="0012458E" w:rsidRPr="0012458E" w:rsidRDefault="0012458E" w:rsidP="0012458E">
      <w:pPr>
        <w:spacing w:line="20" w:lineRule="exact"/>
        <w:rPr>
          <w:rFonts w:asciiTheme="minorHAnsi" w:eastAsia="Times New Roman" w:hAnsiTheme="minorHAnsi" w:cstheme="minorHAnsi"/>
          <w:sz w:val="22"/>
          <w:szCs w:val="22"/>
        </w:rPr>
      </w:pP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5408" behindDoc="1" locked="0" layoutInCell="1" allowOverlap="1" wp14:anchorId="0F0C770E" wp14:editId="6C401B0A">
                <wp:simplePos x="0" y="0"/>
                <wp:positionH relativeFrom="column">
                  <wp:posOffset>0</wp:posOffset>
                </wp:positionH>
                <wp:positionV relativeFrom="paragraph">
                  <wp:posOffset>74295</wp:posOffset>
                </wp:positionV>
                <wp:extent cx="2362835" cy="0"/>
                <wp:effectExtent l="9525" t="508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186.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" strokeweight=".5pt"/>
            </w:pict>
          </mc:Fallback>
        </mc:AlternateContent>
      </w:r>
      <w:r w:rsidRPr="0012458E">
        <w:rPr>
          <w:rFonts w:asciiTheme="minorHAnsi" w:eastAsia="Times New Roman" w:hAnsiTheme="minorHAnsi" w:cstheme="minorHAnsi"/>
          <w:noProof/>
          <w:sz w:val="22"/>
          <w:szCs w:val="22"/>
        </w:rPr>
        <mc:AlternateContent>
          <mc:Choice Requires="wps">
            <w:drawing>
              <wp:anchor distT="0" distB="0" distL="114300" distR="114300" simplePos="0" relativeHeight="251666432" behindDoc="1" locked="0" layoutInCell="1" allowOverlap="1" wp14:anchorId="725A4F5B" wp14:editId="0DA358A9">
                <wp:simplePos x="0" y="0"/>
                <wp:positionH relativeFrom="column">
                  <wp:posOffset>3603625</wp:posOffset>
                </wp:positionH>
                <wp:positionV relativeFrom="paragraph">
                  <wp:posOffset>-29845</wp:posOffset>
                </wp:positionV>
                <wp:extent cx="720090" cy="0"/>
                <wp:effectExtent l="1270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2.35pt" to="34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jJwIAAE4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" strokeweight=".5pt"/>
            </w:pict>
          </mc:Fallback>
        </mc:AlternateContent>
      </w:r>
    </w:p>
    <w:p w:rsidR="0012458E" w:rsidRPr="0012458E" w:rsidRDefault="0012458E" w:rsidP="0012458E">
      <w:pPr>
        <w:spacing w:line="144" w:lineRule="exact"/>
        <w:rPr>
          <w:rFonts w:asciiTheme="minorHAnsi" w:eastAsia="Times New Roman" w:hAnsiTheme="minorHAnsi" w:cstheme="minorHAnsi"/>
          <w:sz w:val="22"/>
          <w:szCs w:val="22"/>
        </w:rPr>
      </w:pPr>
    </w:p>
    <w:p w:rsidR="0012458E" w:rsidRPr="0012458E" w:rsidRDefault="0012458E" w:rsidP="0012458E">
      <w:pPr>
        <w:spacing w:line="0" w:lineRule="atLeast"/>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(Signed For &amp; On Behalf of NSDL)</w:t>
      </w: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00" w:lineRule="exact"/>
        <w:rPr>
          <w:rFonts w:asciiTheme="minorHAnsi" w:eastAsia="Times New Roman" w:hAnsiTheme="minorHAnsi" w:cstheme="minorHAnsi"/>
          <w:sz w:val="22"/>
          <w:szCs w:val="22"/>
        </w:rPr>
      </w:pPr>
    </w:p>
    <w:p w:rsidR="0012458E" w:rsidRPr="0012458E" w:rsidRDefault="0012458E" w:rsidP="0012458E">
      <w:pPr>
        <w:spacing w:line="218" w:lineRule="exact"/>
        <w:rPr>
          <w:rFonts w:asciiTheme="minorHAnsi" w:eastAsia="Times New Roman" w:hAnsiTheme="minorHAnsi" w:cstheme="minorHAnsi"/>
          <w:sz w:val="22"/>
          <w:szCs w:val="22"/>
        </w:rPr>
      </w:pPr>
    </w:p>
    <w:p w:rsidR="0012458E" w:rsidRPr="0012458E" w:rsidRDefault="0012458E" w:rsidP="0012458E">
      <w:pPr>
        <w:tabs>
          <w:tab w:val="left" w:pos="480"/>
        </w:tabs>
        <w:spacing w:line="0" w:lineRule="atLeast"/>
        <w:rPr>
          <w:rFonts w:asciiTheme="minorHAnsi" w:eastAsia="Times New Roman" w:hAnsiTheme="minorHAnsi" w:cstheme="minorHAnsi"/>
          <w:sz w:val="22"/>
          <w:szCs w:val="22"/>
        </w:rPr>
      </w:pPr>
      <w:r w:rsidRPr="0012458E">
        <w:rPr>
          <w:rFonts w:asciiTheme="minorHAnsi" w:eastAsia="Times New Roman" w:hAnsiTheme="minorHAnsi" w:cstheme="minorHAnsi"/>
          <w:sz w:val="22"/>
          <w:szCs w:val="22"/>
        </w:rPr>
        <w:t>Date</w:t>
      </w:r>
      <w:r w:rsidRPr="0012458E">
        <w:rPr>
          <w:rFonts w:asciiTheme="minorHAnsi" w:eastAsia="Times New Roman" w:hAnsiTheme="minorHAnsi" w:cstheme="minorHAnsi"/>
          <w:sz w:val="22"/>
          <w:szCs w:val="22"/>
        </w:rPr>
        <w:tab/>
        <w:t>:</w:t>
      </w:r>
    </w:p>
    <w:p w:rsidR="0012458E" w:rsidRPr="0012458E" w:rsidRDefault="0012458E" w:rsidP="0012458E">
      <w:pPr>
        <w:spacing w:line="329" w:lineRule="exact"/>
        <w:rPr>
          <w:rFonts w:asciiTheme="minorHAnsi" w:eastAsia="Times New Roman" w:hAnsiTheme="minorHAnsi" w:cstheme="minorHAnsi"/>
          <w:sz w:val="22"/>
          <w:szCs w:val="22"/>
        </w:rPr>
      </w:pPr>
    </w:p>
    <w:p w:rsidR="0012458E" w:rsidRPr="0012458E" w:rsidRDefault="0012458E" w:rsidP="0012458E">
      <w:pPr>
        <w:spacing w:line="0" w:lineRule="atLeast"/>
        <w:rPr>
          <w:rFonts w:asciiTheme="minorHAnsi" w:eastAsia="Times New Roman" w:hAnsiTheme="minorHAnsi" w:cstheme="minorHAnsi"/>
          <w:sz w:val="22"/>
          <w:szCs w:val="22"/>
        </w:rPr>
      </w:pPr>
      <w:proofErr w:type="gramStart"/>
      <w:r w:rsidRPr="0012458E">
        <w:rPr>
          <w:rFonts w:asciiTheme="minorHAnsi" w:eastAsia="Times New Roman" w:hAnsiTheme="minorHAnsi" w:cstheme="minorHAnsi"/>
          <w:sz w:val="22"/>
          <w:szCs w:val="22"/>
        </w:rPr>
        <w:t>Place :</w:t>
      </w:r>
      <w:proofErr w:type="gramEnd"/>
    </w:p>
    <w:p w:rsidR="0012458E" w:rsidRPr="0012458E" w:rsidRDefault="0012458E" w:rsidP="0012458E">
      <w:pPr>
        <w:tabs>
          <w:tab w:val="left" w:pos="460"/>
        </w:tabs>
        <w:spacing w:line="287" w:lineRule="auto"/>
        <w:ind w:left="460"/>
        <w:jc w:val="both"/>
        <w:rPr>
          <w:rFonts w:asciiTheme="minorHAnsi" w:eastAsia="Times New Roman" w:hAnsiTheme="minorHAnsi" w:cstheme="minorHAnsi"/>
          <w:sz w:val="22"/>
          <w:szCs w:val="22"/>
        </w:rPr>
      </w:pPr>
    </w:p>
    <w:p w:rsidR="0012458E" w:rsidRPr="0012458E" w:rsidRDefault="0012458E" w:rsidP="0012458E">
      <w:pPr>
        <w:spacing w:line="247" w:lineRule="exact"/>
        <w:rPr>
          <w:rFonts w:asciiTheme="minorHAnsi" w:eastAsia="Times New Roman" w:hAnsiTheme="minorHAnsi" w:cstheme="minorHAnsi"/>
          <w:sz w:val="22"/>
          <w:szCs w:val="22"/>
        </w:rPr>
      </w:pPr>
    </w:p>
    <w:p w:rsidR="0012458E" w:rsidRPr="0012458E" w:rsidRDefault="0012458E" w:rsidP="0012458E">
      <w:pPr>
        <w:tabs>
          <w:tab w:val="left" w:pos="460"/>
        </w:tabs>
        <w:spacing w:line="0" w:lineRule="atLeast"/>
        <w:ind w:left="460"/>
        <w:rPr>
          <w:rFonts w:asciiTheme="minorHAnsi" w:eastAsia="Times New Roman" w:hAnsiTheme="minorHAnsi" w:cstheme="minorHAnsi"/>
          <w:sz w:val="22"/>
          <w:szCs w:val="22"/>
        </w:rPr>
      </w:pPr>
    </w:p>
    <w:p w:rsidR="005137BF" w:rsidRPr="0012458E" w:rsidRDefault="005137BF">
      <w:pPr>
        <w:rPr>
          <w:rFonts w:asciiTheme="minorHAnsi" w:hAnsiTheme="minorHAnsi" w:cstheme="minorHAnsi"/>
          <w:sz w:val="22"/>
          <w:szCs w:val="22"/>
        </w:rPr>
      </w:pPr>
      <w:bookmarkStart w:id="0" w:name="_GoBack"/>
      <w:bookmarkEnd w:id="0"/>
    </w:p>
    <w:sectPr w:rsidR="005137BF" w:rsidRPr="00124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1"/>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2"/>
    <w:multiLevelType w:val="hybridMultilevel"/>
    <w:tmpl w:val="2B0D8DB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3"/>
    <w:multiLevelType w:val="hybridMultilevel"/>
    <w:tmpl w:val="6C80EC7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4"/>
    <w:multiLevelType w:val="hybridMultilevel"/>
    <w:tmpl w:val="379E21B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5"/>
    <w:multiLevelType w:val="hybridMultilevel"/>
    <w:tmpl w:val="0069E37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6"/>
    <w:multiLevelType w:val="hybridMultilevel"/>
    <w:tmpl w:val="2C27173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7"/>
    <w:multiLevelType w:val="hybridMultilevel"/>
    <w:tmpl w:val="4C9B090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8E"/>
    <w:rsid w:val="0012458E"/>
    <w:rsid w:val="00396D52"/>
    <w:rsid w:val="005137BF"/>
    <w:rsid w:val="009F16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8E"/>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8E"/>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Lochan Sarambalkar</dc:creator>
  <cp:lastModifiedBy>Lochan Sarambalkar</cp:lastModifiedBy>
  <cp:revision>2</cp:revision>
  <dcterms:created xsi:type="dcterms:W3CDTF">2020-04-13T10:16:00Z</dcterms:created>
  <dcterms:modified xsi:type="dcterms:W3CDTF">2020-04-13T10:16:00Z</dcterms:modified>
</cp:coreProperties>
</file>